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FB466C" w:rsidRDefault="00DF5E7F" w:rsidP="00DF5E7F">
      <w:pPr>
        <w:rPr>
          <w:b/>
        </w:rPr>
      </w:pPr>
      <w:bookmarkStart w:id="0" w:name="_GoBack"/>
      <w:bookmarkEnd w:id="0"/>
      <w:r w:rsidRPr="00FB466C">
        <w:rPr>
          <w:b/>
        </w:rPr>
        <w:t>Vážení spoluobčané,</w:t>
      </w:r>
    </w:p>
    <w:p w:rsidR="00FB3E3C" w:rsidRPr="00FB466C" w:rsidRDefault="00693BCE">
      <w:r w:rsidRPr="00FB466C">
        <w:t>č</w:t>
      </w:r>
      <w:r w:rsidR="00343CB1" w:rsidRPr="00FB466C">
        <w:t>as letí a blíží se další volby, které rozhodnou o dalším směřování naší obce. Proto vás chceme informovat o tom, co se v naší obci stalo.</w:t>
      </w:r>
    </w:p>
    <w:p w:rsidR="00276572" w:rsidRPr="00FB466C" w:rsidRDefault="00276572" w:rsidP="00276572">
      <w:pPr>
        <w:pStyle w:val="Nadpis2"/>
      </w:pPr>
      <w:r w:rsidRPr="00FB466C">
        <w:t>Aktuální situace</w:t>
      </w:r>
    </w:p>
    <w:p w:rsidR="00343CB1" w:rsidRPr="00FB466C" w:rsidRDefault="00343CB1" w:rsidP="00343CB1">
      <w:r w:rsidRPr="00FB466C">
        <w:t>Činnost našeho okleštěného zastupitelstva se blíží ke konci, přesto se podařilo dokončit některé akce, a to rekonstrukci rybníčku, který se stane</w:t>
      </w:r>
      <w:r w:rsidR="00F110BC" w:rsidRPr="00FB466C">
        <w:t>,</w:t>
      </w:r>
      <w:r w:rsidRPr="00FB466C">
        <w:t xml:space="preserve"> </w:t>
      </w:r>
      <w:r w:rsidR="00F110BC" w:rsidRPr="00FB466C">
        <w:t xml:space="preserve">za přispění iniciativních občanů, </w:t>
      </w:r>
      <w:r w:rsidRPr="00FB466C">
        <w:t xml:space="preserve">ozdobou centra obce. V současnosti jsme předali v předstihu závěrečné vyhodnocení akce a doufáme v její brzké proplacení ministerstvem pro místní rozvoj. Další akcí je rekonstrukce silnice na Vystrkov, u které doufáme, že vydrží, nebude-li přetěžována zemědělskou dopravou. </w:t>
      </w:r>
    </w:p>
    <w:p w:rsidR="008B38B0" w:rsidRPr="00FB466C" w:rsidRDefault="008B38B0" w:rsidP="00276572">
      <w:r w:rsidRPr="00FB466C">
        <w:t>Záměry na prodloužení chodníků nebylo možné realizovat z důvodu omezených pravomocí zastupitelstva. Doufáme, že bez ohledu na výsledky červnových voleb, se k tomu nové zastupitelstvo vrátí a připraví žádosti v roce 2016.</w:t>
      </w:r>
    </w:p>
    <w:p w:rsidR="002B3CDC" w:rsidRPr="00FB466C" w:rsidRDefault="00C80B14" w:rsidP="00276572">
      <w:r w:rsidRPr="00FB466C">
        <w:t>O transparentním hospodaření obce svědčí výrok pravidelného auditu.</w:t>
      </w:r>
    </w:p>
    <w:p w:rsidR="008B38B0" w:rsidRPr="00FB466C" w:rsidRDefault="00EE67E5" w:rsidP="00276572">
      <w:r>
        <w:t xml:space="preserve">Začátkem </w:t>
      </w:r>
      <w:r w:rsidR="00B3146E" w:rsidRPr="00FB466C">
        <w:t>ro</w:t>
      </w:r>
      <w:r>
        <w:t>ku</w:t>
      </w:r>
      <w:r w:rsidR="00B3146E" w:rsidRPr="00FB466C">
        <w:t xml:space="preserve"> 2015 došlo k významnému poklesu příjmů obce ze sdílených daní, nicméně obec zůstane solventní díky rezervám, které si vytvořila. Situaci pozorně sledujeme a upravujeme rozpočtové výhledy.</w:t>
      </w:r>
    </w:p>
    <w:p w:rsidR="005F797F" w:rsidRPr="00FB466C" w:rsidRDefault="005F797F" w:rsidP="005F797F">
      <w:pPr>
        <w:pStyle w:val="Nadpis2"/>
      </w:pPr>
      <w:r w:rsidRPr="00FB466C">
        <w:t>Plnění volebního programu</w:t>
      </w:r>
    </w:p>
    <w:p w:rsidR="0088744C" w:rsidRPr="00FB466C" w:rsidRDefault="00DD4EC8" w:rsidP="00DD4EC8">
      <w:r w:rsidRPr="00FB466C">
        <w:t xml:space="preserve">I když od voleb do obecního zastupitelstva neuběhlo mnoho času a pravomoci zastupitelstva jsou po rezignaci opozice značně podvázané, </w:t>
      </w:r>
      <w:r w:rsidR="0088744C" w:rsidRPr="00FB466C">
        <w:t>chceme vám pravidelně sdělovat, co jsme v jednotlivých bodech našeho programu udělali nebo ještě 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5F797F" w:rsidRPr="00FB466C" w:rsidTr="00760ED1">
        <w:trPr>
          <w:tblHeader/>
        </w:trPr>
        <w:tc>
          <w:tcPr>
            <w:tcW w:w="2518" w:type="dxa"/>
            <w:shd w:val="clear" w:color="auto" w:fill="B6DDE8" w:themeFill="accent5" w:themeFillTint="66"/>
          </w:tcPr>
          <w:p w:rsidR="005F797F" w:rsidRPr="00FB466C" w:rsidRDefault="0088744C" w:rsidP="00760ED1">
            <w:pPr>
              <w:rPr>
                <w:b/>
              </w:rPr>
            </w:pPr>
            <w:r w:rsidRPr="00FB466C">
              <w:rPr>
                <w:b/>
              </w:rPr>
              <w:t>Bod našeho programu</w:t>
            </w:r>
          </w:p>
        </w:tc>
        <w:tc>
          <w:tcPr>
            <w:tcW w:w="6521" w:type="dxa"/>
            <w:shd w:val="clear" w:color="auto" w:fill="B6DDE8" w:themeFill="accent5" w:themeFillTint="66"/>
          </w:tcPr>
          <w:p w:rsidR="005F797F" w:rsidRPr="00FB466C" w:rsidRDefault="00843770" w:rsidP="005F797F">
            <w:pPr>
              <w:rPr>
                <w:b/>
              </w:rPr>
            </w:pPr>
            <w:r w:rsidRPr="00FB466C">
              <w:rPr>
                <w:b/>
              </w:rPr>
              <w:t>Aktuální stav</w:t>
            </w:r>
          </w:p>
        </w:tc>
      </w:tr>
      <w:tr w:rsidR="005F797F" w:rsidRPr="00FB466C" w:rsidTr="00760ED1">
        <w:tc>
          <w:tcPr>
            <w:tcW w:w="2518" w:type="dxa"/>
          </w:tcPr>
          <w:p w:rsidR="005F797F" w:rsidRPr="00FB466C" w:rsidRDefault="005F797F" w:rsidP="005F797F">
            <w:r w:rsidRPr="00FB466C">
              <w:t>Spolupráce</w:t>
            </w:r>
          </w:p>
        </w:tc>
        <w:tc>
          <w:tcPr>
            <w:tcW w:w="6521" w:type="dxa"/>
          </w:tcPr>
          <w:p w:rsidR="00BD1DCA" w:rsidRPr="00FB466C" w:rsidRDefault="0088744C" w:rsidP="0088744C">
            <w:r w:rsidRPr="00FB466C">
              <w:t>Zúčastňujeme se setkání starostů středočeského kraje</w:t>
            </w:r>
            <w:r w:rsidR="00F110BC" w:rsidRPr="00FB466C">
              <w:t xml:space="preserve"> na prezentaci projektu meziobecní spolupráce, který se může stát základem pro integraci některých aktivit obcí a řešit je společnými silami</w:t>
            </w:r>
            <w:r w:rsidRPr="00FB466C">
              <w:t>.</w:t>
            </w:r>
          </w:p>
          <w:p w:rsidR="00F110BC" w:rsidRPr="00FB466C" w:rsidRDefault="00F110BC" w:rsidP="0088744C">
            <w:r w:rsidRPr="00FB466C">
              <w:t>Bohužel v komunikaci se společností ZEPO se nám stále nedaří.</w:t>
            </w:r>
          </w:p>
        </w:tc>
      </w:tr>
      <w:tr w:rsidR="005F797F" w:rsidRPr="00FB466C" w:rsidTr="00760ED1">
        <w:tc>
          <w:tcPr>
            <w:tcW w:w="2518" w:type="dxa"/>
          </w:tcPr>
          <w:p w:rsidR="005F797F" w:rsidRPr="00FB466C" w:rsidRDefault="00DD4EC8" w:rsidP="005F797F">
            <w:r w:rsidRPr="00FB466C">
              <w:t>Pospolitost</w:t>
            </w:r>
          </w:p>
        </w:tc>
        <w:tc>
          <w:tcPr>
            <w:tcW w:w="6521" w:type="dxa"/>
          </w:tcPr>
          <w:p w:rsidR="005F797F" w:rsidRPr="00FB466C" w:rsidRDefault="0088744C" w:rsidP="005F797F">
            <w:r w:rsidRPr="00FB466C">
              <w:t>I v rozpočtovém provizoriu jsme vyhradili jisté prostředky pro akce občanských sdružení na území obce</w:t>
            </w:r>
            <w:r w:rsidR="00A73243" w:rsidRPr="00FB466C">
              <w:t>, které lze na základě jejich žádostí uvolnit.</w:t>
            </w:r>
            <w:r w:rsidR="0033577C" w:rsidRPr="00FB466C">
              <w:t xml:space="preserve"> Po změně rozpočtových pravidel, které vyžadují uzavření veřejnoprávní smlouvy, jsme nuceni tuto záležitost přenechat až na nové zastupitelstvo.</w:t>
            </w:r>
          </w:p>
          <w:p w:rsidR="007F061B" w:rsidRPr="00FB466C" w:rsidRDefault="007F061B" w:rsidP="005F797F">
            <w:r w:rsidRPr="00FB466C">
              <w:t>Setkávání dam, „babince“ ukazují, že se lidé mohou sdružovat a společně se nejen bavit, ale i připravovat různé kulturní a společenské akce.</w:t>
            </w:r>
          </w:p>
        </w:tc>
      </w:tr>
      <w:tr w:rsidR="005F797F" w:rsidRPr="00FB466C" w:rsidTr="00760ED1">
        <w:tc>
          <w:tcPr>
            <w:tcW w:w="2518" w:type="dxa"/>
          </w:tcPr>
          <w:p w:rsidR="005F797F" w:rsidRPr="00FB466C" w:rsidRDefault="00DD4EC8" w:rsidP="005F797F">
            <w:r w:rsidRPr="00FB466C">
              <w:t>Péče o děti</w:t>
            </w:r>
          </w:p>
        </w:tc>
        <w:tc>
          <w:tcPr>
            <w:tcW w:w="6521" w:type="dxa"/>
          </w:tcPr>
          <w:p w:rsidR="005F797F" w:rsidRPr="00FB466C" w:rsidRDefault="00843770" w:rsidP="005F797F">
            <w:r w:rsidRPr="00FB466C">
              <w:t xml:space="preserve">Zvažujeme rekonstrukci dětského hřiště u školy, kde je nám inspirací hřiště ve Vrbici. </w:t>
            </w:r>
          </w:p>
        </w:tc>
      </w:tr>
      <w:tr w:rsidR="005F797F" w:rsidRPr="00FB466C" w:rsidTr="00760ED1">
        <w:tc>
          <w:tcPr>
            <w:tcW w:w="2518" w:type="dxa"/>
          </w:tcPr>
          <w:p w:rsidR="005F797F" w:rsidRPr="00FB466C" w:rsidRDefault="00DD4EC8" w:rsidP="005F797F">
            <w:r w:rsidRPr="00FB466C">
              <w:t>Úlevy občanům</w:t>
            </w:r>
          </w:p>
        </w:tc>
        <w:tc>
          <w:tcPr>
            <w:tcW w:w="6521" w:type="dxa"/>
          </w:tcPr>
          <w:p w:rsidR="005F797F" w:rsidRPr="00FB466C" w:rsidRDefault="0033577C" w:rsidP="005F797F">
            <w:r w:rsidRPr="00FB466C">
              <w:t>Provedli jsme kalkulaci nákladů na svoz a likvidaci komunálního odpadu pro rok 2015 a odhad pro rok 2016 a budeme usilovat, v závislosti na finančních možnostech obce, o snížení nebo alespoň o nezvýšení poplatků za popelnice.</w:t>
            </w:r>
          </w:p>
          <w:p w:rsidR="00A12F5E" w:rsidRPr="00FB466C" w:rsidRDefault="0033577C" w:rsidP="0033577C">
            <w:r w:rsidRPr="00FB466C">
              <w:t>Stále trvá náš záměr</w:t>
            </w:r>
            <w:r w:rsidR="00A12F5E" w:rsidRPr="00FB466C">
              <w:t xml:space="preserve"> zlevnit platby za komunální odpad</w:t>
            </w:r>
            <w:r w:rsidRPr="00FB466C">
              <w:t>,</w:t>
            </w:r>
            <w:r w:rsidR="00A12F5E" w:rsidRPr="00FB466C">
              <w:t xml:space="preserve"> </w:t>
            </w:r>
            <w:r w:rsidR="00FB3E3C" w:rsidRPr="00FB466C">
              <w:t>což bude předmětem jednání nového zastupitelstva</w:t>
            </w:r>
            <w:r w:rsidRPr="00FB466C">
              <w:t>, které bude oprávněno k vydání příslušných vyhlášek</w:t>
            </w:r>
            <w:r w:rsidR="00A12F5E" w:rsidRPr="00FB466C">
              <w:t xml:space="preserve">.  </w:t>
            </w:r>
          </w:p>
        </w:tc>
      </w:tr>
      <w:tr w:rsidR="005F797F" w:rsidRPr="00FB466C" w:rsidTr="00760ED1">
        <w:tc>
          <w:tcPr>
            <w:tcW w:w="2518" w:type="dxa"/>
          </w:tcPr>
          <w:p w:rsidR="005F797F" w:rsidRPr="00FB466C" w:rsidRDefault="00DD4EC8" w:rsidP="005F797F">
            <w:r w:rsidRPr="00FB466C">
              <w:t>Aktivní starost o seniory</w:t>
            </w:r>
          </w:p>
        </w:tc>
        <w:tc>
          <w:tcPr>
            <w:tcW w:w="6521" w:type="dxa"/>
          </w:tcPr>
          <w:p w:rsidR="00F10863" w:rsidRPr="00FB466C" w:rsidRDefault="005B494F" w:rsidP="005F797F">
            <w:r w:rsidRPr="00FB466C">
              <w:t>Minule zmíněné signály o možnosti přípravy obědů pro seniory se zatím nepotvrdily. Možná, že se objeví v některém z volebních programů.</w:t>
            </w:r>
          </w:p>
        </w:tc>
      </w:tr>
      <w:tr w:rsidR="005F797F" w:rsidRPr="00FB466C" w:rsidTr="00760ED1">
        <w:tc>
          <w:tcPr>
            <w:tcW w:w="2518" w:type="dxa"/>
          </w:tcPr>
          <w:p w:rsidR="005F797F" w:rsidRPr="00FB466C" w:rsidRDefault="00DD4EC8" w:rsidP="005F797F">
            <w:r w:rsidRPr="00FB466C">
              <w:t>Využití obecního majetku</w:t>
            </w:r>
          </w:p>
        </w:tc>
        <w:tc>
          <w:tcPr>
            <w:tcW w:w="6521" w:type="dxa"/>
          </w:tcPr>
          <w:p w:rsidR="00BE698F" w:rsidRPr="00FB466C" w:rsidRDefault="00EA4431" w:rsidP="005F797F">
            <w:r w:rsidRPr="00FB466C">
              <w:t>Dvě z obecních nemovitostí, prodejna a škola, ztrácejí svým nevyuž</w:t>
            </w:r>
            <w:r w:rsidR="006553A0" w:rsidRPr="00FB466C">
              <w:t>íváním hodnotu.</w:t>
            </w:r>
            <w:r w:rsidRPr="00FB466C">
              <w:t xml:space="preserve"> </w:t>
            </w:r>
            <w:r w:rsidR="008C4C9A" w:rsidRPr="00FB466C">
              <w:t>Jsou zvažovány různé možnosti, ale oprávnění rozhodnout bude mít až úplné zastupitelstvo obce.</w:t>
            </w:r>
            <w:r w:rsidR="00ED1383" w:rsidRPr="00FB466C">
              <w:t xml:space="preserve"> Přednost by měly mít jen smysluplné projekty, které nezatíží obecní pokladnu a přinesou práci nebo nové služby občanům.</w:t>
            </w:r>
          </w:p>
        </w:tc>
      </w:tr>
      <w:tr w:rsidR="00DD4EC8" w:rsidRPr="00FB466C" w:rsidTr="00760ED1">
        <w:tc>
          <w:tcPr>
            <w:tcW w:w="2518" w:type="dxa"/>
          </w:tcPr>
          <w:p w:rsidR="00DD4EC8" w:rsidRPr="00FB466C" w:rsidRDefault="00DD4EC8" w:rsidP="005F797F">
            <w:r w:rsidRPr="00FB466C">
              <w:t>Příjmy obce</w:t>
            </w:r>
          </w:p>
        </w:tc>
        <w:tc>
          <w:tcPr>
            <w:tcW w:w="6521" w:type="dxa"/>
          </w:tcPr>
          <w:p w:rsidR="00DD4EC8" w:rsidRPr="00FB466C" w:rsidRDefault="0033577C" w:rsidP="005F797F">
            <w:r w:rsidRPr="00FB466C">
              <w:t xml:space="preserve">Příjmy obce, které jsou v převážné části závislé na výběru daní a počtu zaměstnaných občanů v obci, se od ledna 2015 nevyvíjí dobře. Meziročně došlo k poklesu příjmů z daní o cca 35 až 40%, což bude velmi omezovat </w:t>
            </w:r>
            <w:r w:rsidRPr="00FB466C">
              <w:lastRenderedPageBreak/>
              <w:t>investiční aktivity obce v příštím období</w:t>
            </w:r>
            <w:r w:rsidR="00413BFF" w:rsidRPr="00FB466C">
              <w:t xml:space="preserve">. </w:t>
            </w:r>
          </w:p>
          <w:p w:rsidR="00413BFF" w:rsidRPr="00FB466C" w:rsidRDefault="00413BFF" w:rsidP="005F797F">
            <w:r w:rsidRPr="00FB466C">
              <w:t>Vzhledem k omezeným pravomocem zastupitelstva nebylo možné využít některých dotačních možností, např. na chodníky. Snad se podobná situace, do které jsme se dostali, již nebude opakovat a obec budou řídit odpovědní zastupitelé preferující zájmy obce.</w:t>
            </w:r>
          </w:p>
        </w:tc>
      </w:tr>
      <w:tr w:rsidR="00DD4EC8" w:rsidRPr="00FB466C" w:rsidTr="00760ED1">
        <w:tc>
          <w:tcPr>
            <w:tcW w:w="2518" w:type="dxa"/>
          </w:tcPr>
          <w:p w:rsidR="00DD4EC8" w:rsidRPr="00FB466C" w:rsidRDefault="00DD4EC8" w:rsidP="005F797F">
            <w:r w:rsidRPr="00FB466C">
              <w:lastRenderedPageBreak/>
              <w:t>Opravy a rozvoj infrastruktury obce</w:t>
            </w:r>
          </w:p>
        </w:tc>
        <w:tc>
          <w:tcPr>
            <w:tcW w:w="6521" w:type="dxa"/>
          </w:tcPr>
          <w:p w:rsidR="00DD4EC8" w:rsidRPr="00FB466C" w:rsidRDefault="008C4C9A" w:rsidP="005F797F">
            <w:r w:rsidRPr="00FB466C">
              <w:t>Rekonstrukce vodov</w:t>
            </w:r>
            <w:r w:rsidR="00CD6918">
              <w:t>odu v centru obce je dokončena</w:t>
            </w:r>
            <w:r w:rsidRPr="00FB466C">
              <w:t xml:space="preserve">. </w:t>
            </w:r>
            <w:r w:rsidR="00413BFF" w:rsidRPr="00FB466C">
              <w:t xml:space="preserve">V květnu proběhne prohlídka a </w:t>
            </w:r>
            <w:r w:rsidRPr="00FB466C">
              <w:t xml:space="preserve">jizvy po výkopech </w:t>
            </w:r>
            <w:r w:rsidR="00413BFF" w:rsidRPr="00FB466C">
              <w:t>budou opraveny</w:t>
            </w:r>
            <w:r w:rsidRPr="00FB466C">
              <w:t xml:space="preserve">. </w:t>
            </w:r>
          </w:p>
          <w:p w:rsidR="00047FCE" w:rsidRPr="00FB466C" w:rsidRDefault="00413BFF" w:rsidP="00413BFF">
            <w:r w:rsidRPr="00FB466C">
              <w:t>Probíhá odstraňování vad a nedodělků</w:t>
            </w:r>
            <w:r w:rsidR="00047FCE" w:rsidRPr="00FB466C">
              <w:t xml:space="preserve"> z výstavby ka</w:t>
            </w:r>
            <w:r w:rsidR="0088530F" w:rsidRPr="00FB466C">
              <w:t>nalizace</w:t>
            </w:r>
            <w:r w:rsidR="00047FCE" w:rsidRPr="00FB466C">
              <w:t>.</w:t>
            </w:r>
            <w:r w:rsidR="00CD6918">
              <w:t xml:space="preserve"> Následně bude zahájena příprava na kolaudaci, věcných břemen a příprava výběrového řízení na provozovatele kanalizace.</w:t>
            </w:r>
          </w:p>
        </w:tc>
      </w:tr>
      <w:tr w:rsidR="00DD4EC8" w:rsidRPr="00FB466C" w:rsidTr="00760ED1">
        <w:tc>
          <w:tcPr>
            <w:tcW w:w="2518" w:type="dxa"/>
          </w:tcPr>
          <w:p w:rsidR="00DD4EC8" w:rsidRPr="00FB466C" w:rsidRDefault="00DD4EC8" w:rsidP="005F797F">
            <w:r w:rsidRPr="00FB466C">
              <w:t>Péče o životní prostředí</w:t>
            </w:r>
          </w:p>
        </w:tc>
        <w:tc>
          <w:tcPr>
            <w:tcW w:w="6521" w:type="dxa"/>
          </w:tcPr>
          <w:p w:rsidR="0064222E" w:rsidRPr="00FB466C" w:rsidRDefault="0064222E" w:rsidP="005F797F">
            <w:r w:rsidRPr="00FB466C">
              <w:t>Sokol Podmoky již odpracoval 100 hodin ve prospěch obce.</w:t>
            </w:r>
          </w:p>
          <w:p w:rsidR="0064222E" w:rsidRPr="00FB466C" w:rsidRDefault="0064222E" w:rsidP="005F797F">
            <w:r w:rsidRPr="00FB466C">
              <w:t>Tento dobrý příklad by měly následovat i další spolky v obci.</w:t>
            </w:r>
          </w:p>
          <w:p w:rsidR="004B319D" w:rsidRPr="00FB466C" w:rsidRDefault="004B319D" w:rsidP="005F797F">
            <w:r w:rsidRPr="00FB466C">
              <w:t>Na údržbu vzhledu obce jsme pro letní období přijali dvě dotovaná pracovní místa.</w:t>
            </w:r>
          </w:p>
          <w:p w:rsidR="00047FCE" w:rsidRPr="00FB466C" w:rsidRDefault="004B319D" w:rsidP="005F797F">
            <w:r w:rsidRPr="00FB466C">
              <w:t>O</w:t>
            </w:r>
            <w:r w:rsidR="0096363B" w:rsidRPr="00FB466C">
              <w:t>kolí rybníčku</w:t>
            </w:r>
            <w:r w:rsidRPr="00FB466C">
              <w:t>, který se stává dominantou obce, je průběžně zkrášlováno díky iniciativě občanů</w:t>
            </w:r>
            <w:r w:rsidR="0096363B" w:rsidRPr="00FB466C">
              <w:t>.</w:t>
            </w:r>
            <w:r w:rsidR="00B645EC" w:rsidRPr="00FB466C">
              <w:t xml:space="preserve"> Přesto se našli někteří, kterým to vadí.</w:t>
            </w:r>
          </w:p>
          <w:p w:rsidR="00E518AC" w:rsidRPr="00FB466C" w:rsidRDefault="00E518AC" w:rsidP="005F797F">
            <w:r w:rsidRPr="00FB466C">
              <w:t xml:space="preserve">K hezkému životnímu prostředí přispělo také omalování některých objektů obce žáky obchodní akademie Kolín. </w:t>
            </w:r>
          </w:p>
        </w:tc>
      </w:tr>
    </w:tbl>
    <w:p w:rsidR="005F797F" w:rsidRPr="00FB466C" w:rsidRDefault="002D3255" w:rsidP="002D3255">
      <w:pPr>
        <w:pStyle w:val="Nadpis2"/>
      </w:pPr>
      <w:r w:rsidRPr="00FB466C">
        <w:t>Co nás čeká</w:t>
      </w:r>
      <w:r w:rsidR="004A47ED" w:rsidRPr="00FB466C">
        <w:t>,</w:t>
      </w:r>
      <w:r w:rsidR="00AF5922" w:rsidRPr="00FB466C">
        <w:t xml:space="preserve"> v heslech</w:t>
      </w:r>
    </w:p>
    <w:p w:rsidR="00AF5922" w:rsidRPr="00FB466C" w:rsidRDefault="00AF5922" w:rsidP="00AF5922">
      <w:pPr>
        <w:pStyle w:val="Nadpis3"/>
      </w:pPr>
      <w:r w:rsidRPr="00FB466C">
        <w:t>Volby do obecního zastupitelstva</w:t>
      </w:r>
    </w:p>
    <w:p w:rsidR="00B645EC" w:rsidRPr="00FB466C" w:rsidRDefault="00B645EC" w:rsidP="00B41686">
      <w:r w:rsidRPr="00FB466C">
        <w:t xml:space="preserve">Především nás </w:t>
      </w:r>
      <w:r w:rsidR="006E75C8" w:rsidRPr="00FB466C">
        <w:t xml:space="preserve">13.6. </w:t>
      </w:r>
      <w:r w:rsidRPr="00FB466C">
        <w:t xml:space="preserve">čekají nové volby do obecního zastupitelstva, které naznačí, jakým směrem se naše obec bude ubírat. </w:t>
      </w:r>
      <w:r w:rsidR="00D15B20">
        <w:t>Možná, že nejlepší bude volit ty</w:t>
      </w:r>
      <w:r w:rsidR="00FB466C" w:rsidRPr="00FB466C">
        <w:t xml:space="preserve">, které </w:t>
      </w:r>
      <w:proofErr w:type="gramStart"/>
      <w:r w:rsidR="00FB466C" w:rsidRPr="00FB466C">
        <w:t>by jste</w:t>
      </w:r>
      <w:proofErr w:type="gramEnd"/>
      <w:r w:rsidR="00FB466C" w:rsidRPr="00FB466C">
        <w:t xml:space="preserve"> ch</w:t>
      </w:r>
      <w:r w:rsidR="00FB466C">
        <w:t>těli mít za své sousedy, bez ohledu na volební</w:t>
      </w:r>
      <w:r w:rsidR="00FB466C" w:rsidRPr="00FB466C">
        <w:t xml:space="preserve"> program.</w:t>
      </w:r>
      <w:r w:rsidR="00C056CE" w:rsidRPr="00FB466C">
        <w:t xml:space="preserve"> </w:t>
      </w:r>
    </w:p>
    <w:p w:rsidR="00AF5922" w:rsidRPr="00FB466C" w:rsidRDefault="00AF5922" w:rsidP="00AF5922">
      <w:pPr>
        <w:pStyle w:val="Nadpis3"/>
      </w:pPr>
      <w:r w:rsidRPr="00FB466C">
        <w:t>Digitalizace</w:t>
      </w:r>
    </w:p>
    <w:p w:rsidR="00B645EC" w:rsidRPr="00FB466C" w:rsidRDefault="00B645EC" w:rsidP="00B41686">
      <w:r w:rsidRPr="00FB466C">
        <w:t>Z pohledu státu nás čeká především digitalizace – Obnova katastrálního operátu, která probíhá. Blíže jste již byli informováni v minulém Zpravodaji.</w:t>
      </w:r>
    </w:p>
    <w:p w:rsidR="00AF5922" w:rsidRPr="00FB466C" w:rsidRDefault="00AF5922" w:rsidP="00AF5922">
      <w:pPr>
        <w:pStyle w:val="Nadpis3"/>
      </w:pPr>
      <w:r w:rsidRPr="00FB466C">
        <w:t>Pozemkové úpravy</w:t>
      </w:r>
    </w:p>
    <w:p w:rsidR="00B645EC" w:rsidRPr="00FB466C" w:rsidRDefault="00B645EC" w:rsidP="00B41686">
      <w:r w:rsidRPr="00FB466C">
        <w:t xml:space="preserve">O tom, zda bude možné zahájit pozemkové úpravy, bude záviset na ochotě největších vlastníků polí. </w:t>
      </w:r>
      <w:r w:rsidR="00AF5922" w:rsidRPr="00FB466C">
        <w:t>Materiály k pozemkovým úpravám je možno obdržet na obecním úřadu. Jedná se o poslední možnost, jak bude možné zlepšit životní prostředí a dopravu v obci. Tuto otázku chceme, pokud získáme vaši důvěru ve volbách, začít realizovat v dalším volebním období. Pozorně sledujte, kdo bude, tuto pro obec zásadní věc, podporovat a kdo ne.</w:t>
      </w:r>
      <w:r w:rsidRPr="00FB466C">
        <w:t xml:space="preserve"> </w:t>
      </w:r>
    </w:p>
    <w:p w:rsidR="004C4592" w:rsidRPr="00FB466C" w:rsidRDefault="008C3DD4" w:rsidP="008C3DD4">
      <w:pPr>
        <w:pStyle w:val="Nadpis3"/>
      </w:pPr>
      <w:r w:rsidRPr="00FB466C">
        <w:t>Revize územního plánu obce</w:t>
      </w:r>
    </w:p>
    <w:p w:rsidR="008C3DD4" w:rsidRPr="00FB466C" w:rsidRDefault="008C3DD4" w:rsidP="008C3DD4">
      <w:r w:rsidRPr="00FB466C">
        <w:t>Rozvoj obce je podmíněn platným územním plánem</w:t>
      </w:r>
      <w:r w:rsidR="00AF5922" w:rsidRPr="00FB466C">
        <w:t>, který chceme po digitalizaci a pozemkových úpravách aktualizovat a vyřešit tak některé žádosti občanů</w:t>
      </w:r>
      <w:r w:rsidRPr="00FB466C">
        <w:t xml:space="preserve">. </w:t>
      </w:r>
    </w:p>
    <w:p w:rsidR="00F10863" w:rsidRPr="00FB466C" w:rsidRDefault="00F10863" w:rsidP="00F10863">
      <w:pPr>
        <w:pStyle w:val="Nadpis3"/>
      </w:pPr>
      <w:r w:rsidRPr="00FB466C">
        <w:t>Zvýšení zaměstnanosti v obci</w:t>
      </w:r>
    </w:p>
    <w:p w:rsidR="00F10863" w:rsidRPr="00FB466C" w:rsidRDefault="00F10863" w:rsidP="00F10863">
      <w:r w:rsidRPr="00FB466C">
        <w:t>Neustáváme v hledání příležitostí pro vytvoření nových pracovních míst v obci. Je to běh na dlouhou trať, ale rýsují se některé možnosti v oblasti agroturistiky. Situaci pozorně sledujeme a vyhodnocujeme.</w:t>
      </w:r>
    </w:p>
    <w:p w:rsidR="00187332" w:rsidRPr="00FB466C" w:rsidRDefault="00365657" w:rsidP="00187332">
      <w:pPr>
        <w:pStyle w:val="Nadpis2"/>
      </w:pPr>
      <w:r>
        <w:t>Poděkování na závěr</w:t>
      </w:r>
    </w:p>
    <w:p w:rsidR="00187332" w:rsidRPr="00FB466C" w:rsidRDefault="00441F0D" w:rsidP="00187332">
      <w:r w:rsidRPr="00FB466C">
        <w:t>Děkujeme aktivním občanům a sdružení Sokol Podmoky za organizaci kulturních akcí a brigády spojené s úklidem sadu. Zvláštní poděkování je určeno žákům obchodní akademie Kolín za zvelebení objektů obce hezkými malbami. Předpokládáme, že se zapojí i další občané a spolky z území obce.</w:t>
      </w:r>
    </w:p>
    <w:p w:rsidR="00693BCE" w:rsidRPr="00FB466C" w:rsidRDefault="00693BCE" w:rsidP="00187332">
      <w:r w:rsidRPr="00FB466C">
        <w:t>Závěrem děkujeme všem z vás, kteří nám důvěřují</w:t>
      </w:r>
      <w:r w:rsidR="0055623B" w:rsidRPr="00FB466C">
        <w:t>,</w:t>
      </w:r>
      <w:r w:rsidRPr="00FB466C">
        <w:t xml:space="preserve"> a kteří nám pomáhají.</w:t>
      </w:r>
    </w:p>
    <w:p w:rsidR="001D011F" w:rsidRPr="00FB466C" w:rsidRDefault="00441F0D" w:rsidP="00187332">
      <w:r w:rsidRPr="00FB466C">
        <w:t>V</w:t>
      </w:r>
      <w:r w:rsidR="003D21BF">
        <w:t> </w:t>
      </w:r>
      <w:r w:rsidRPr="00FB466C">
        <w:t>Podmokách</w:t>
      </w:r>
      <w:r w:rsidR="003D21BF">
        <w:t>,</w:t>
      </w:r>
      <w:r w:rsidRPr="00FB466C">
        <w:t xml:space="preserve"> </w:t>
      </w:r>
      <w:r w:rsidR="008E744B" w:rsidRPr="00FB466C">
        <w:t xml:space="preserve">květen </w:t>
      </w:r>
      <w:r w:rsidR="001D011F" w:rsidRPr="00FB466C">
        <w:t>2015</w:t>
      </w:r>
    </w:p>
    <w:sectPr w:rsidR="001D011F" w:rsidRPr="00FB466C" w:rsidSect="001A55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35" w:rsidRDefault="00A02535" w:rsidP="00F81AC4">
      <w:pPr>
        <w:spacing w:after="0" w:line="240" w:lineRule="auto"/>
      </w:pPr>
      <w:r>
        <w:separator/>
      </w:r>
    </w:p>
  </w:endnote>
  <w:endnote w:type="continuationSeparator" w:id="0">
    <w:p w:rsidR="00A02535" w:rsidRDefault="00A02535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35" w:rsidRDefault="00A02535" w:rsidP="00F81AC4">
      <w:pPr>
        <w:spacing w:after="0" w:line="240" w:lineRule="auto"/>
      </w:pPr>
      <w:r>
        <w:separator/>
      </w:r>
    </w:p>
  </w:footnote>
  <w:footnote w:type="continuationSeparator" w:id="0">
    <w:p w:rsidR="00A02535" w:rsidRDefault="00A02535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A02535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343CB1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proofErr w:type="spellEnd"/>
        <w:r w:rsidR="00343CB1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2 / 2015</w:t>
        </w:r>
      </w:sdtContent>
    </w:sdt>
  </w:p>
  <w:p w:rsidR="00F81AC4" w:rsidRDefault="00F81A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17159"/>
    <w:rsid w:val="00044189"/>
    <w:rsid w:val="00047FCE"/>
    <w:rsid w:val="00050496"/>
    <w:rsid w:val="000860D2"/>
    <w:rsid w:val="0009764E"/>
    <w:rsid w:val="000C75AB"/>
    <w:rsid w:val="000D7786"/>
    <w:rsid w:val="001167FB"/>
    <w:rsid w:val="00144482"/>
    <w:rsid w:val="0018654D"/>
    <w:rsid w:val="00187332"/>
    <w:rsid w:val="001932E5"/>
    <w:rsid w:val="001A5581"/>
    <w:rsid w:val="001D011F"/>
    <w:rsid w:val="001F75C1"/>
    <w:rsid w:val="00276572"/>
    <w:rsid w:val="002B3CDC"/>
    <w:rsid w:val="002D3255"/>
    <w:rsid w:val="0033577C"/>
    <w:rsid w:val="00343CB1"/>
    <w:rsid w:val="00365657"/>
    <w:rsid w:val="003B15C1"/>
    <w:rsid w:val="003D21BF"/>
    <w:rsid w:val="00401601"/>
    <w:rsid w:val="00413BFF"/>
    <w:rsid w:val="0043136E"/>
    <w:rsid w:val="00441F0D"/>
    <w:rsid w:val="0044365B"/>
    <w:rsid w:val="0045376B"/>
    <w:rsid w:val="00472EFE"/>
    <w:rsid w:val="004A47ED"/>
    <w:rsid w:val="004B319D"/>
    <w:rsid w:val="004C4592"/>
    <w:rsid w:val="00523096"/>
    <w:rsid w:val="0055623B"/>
    <w:rsid w:val="005673C0"/>
    <w:rsid w:val="0057417D"/>
    <w:rsid w:val="005B494F"/>
    <w:rsid w:val="005F797F"/>
    <w:rsid w:val="00630047"/>
    <w:rsid w:val="0064222E"/>
    <w:rsid w:val="00646796"/>
    <w:rsid w:val="006553A0"/>
    <w:rsid w:val="00680B27"/>
    <w:rsid w:val="00693BCE"/>
    <w:rsid w:val="006D5C63"/>
    <w:rsid w:val="006E75C8"/>
    <w:rsid w:val="0070518F"/>
    <w:rsid w:val="00760ED1"/>
    <w:rsid w:val="00772C8C"/>
    <w:rsid w:val="00792A09"/>
    <w:rsid w:val="007B46F4"/>
    <w:rsid w:val="007E5097"/>
    <w:rsid w:val="007F061B"/>
    <w:rsid w:val="00843770"/>
    <w:rsid w:val="00883313"/>
    <w:rsid w:val="0088530F"/>
    <w:rsid w:val="0088744C"/>
    <w:rsid w:val="008B38B0"/>
    <w:rsid w:val="008C3DD4"/>
    <w:rsid w:val="008C4C9A"/>
    <w:rsid w:val="008E744B"/>
    <w:rsid w:val="0090121D"/>
    <w:rsid w:val="009434D8"/>
    <w:rsid w:val="0096363B"/>
    <w:rsid w:val="009F25D8"/>
    <w:rsid w:val="00A02535"/>
    <w:rsid w:val="00A12F5E"/>
    <w:rsid w:val="00A73243"/>
    <w:rsid w:val="00AF5922"/>
    <w:rsid w:val="00B01121"/>
    <w:rsid w:val="00B3146E"/>
    <w:rsid w:val="00B41686"/>
    <w:rsid w:val="00B645EC"/>
    <w:rsid w:val="00BC028A"/>
    <w:rsid w:val="00BD1DCA"/>
    <w:rsid w:val="00BD583D"/>
    <w:rsid w:val="00BE698F"/>
    <w:rsid w:val="00C056CE"/>
    <w:rsid w:val="00C65999"/>
    <w:rsid w:val="00C80B14"/>
    <w:rsid w:val="00CD6918"/>
    <w:rsid w:val="00D15B20"/>
    <w:rsid w:val="00D34644"/>
    <w:rsid w:val="00D35F93"/>
    <w:rsid w:val="00D675C7"/>
    <w:rsid w:val="00D73EFE"/>
    <w:rsid w:val="00D77B81"/>
    <w:rsid w:val="00DA0BAE"/>
    <w:rsid w:val="00DA11A3"/>
    <w:rsid w:val="00DD4EC8"/>
    <w:rsid w:val="00DF5E7F"/>
    <w:rsid w:val="00DF7629"/>
    <w:rsid w:val="00E518AC"/>
    <w:rsid w:val="00E632EB"/>
    <w:rsid w:val="00EA4431"/>
    <w:rsid w:val="00ED1383"/>
    <w:rsid w:val="00EE308C"/>
    <w:rsid w:val="00EE67E5"/>
    <w:rsid w:val="00F10863"/>
    <w:rsid w:val="00F110BC"/>
    <w:rsid w:val="00F31D0A"/>
    <w:rsid w:val="00F34BB3"/>
    <w:rsid w:val="00F50FE7"/>
    <w:rsid w:val="00F67F51"/>
    <w:rsid w:val="00F81AC4"/>
    <w:rsid w:val="00F91775"/>
    <w:rsid w:val="00FB29A6"/>
    <w:rsid w:val="00FB3E3C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2E38-84DE-4ACD-B486-6044E7F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60B22"/>
    <w:rsid w:val="000B351B"/>
    <w:rsid w:val="001E4E0D"/>
    <w:rsid w:val="003D1390"/>
    <w:rsid w:val="007812A6"/>
    <w:rsid w:val="00A02CAD"/>
    <w:rsid w:val="00BE1544"/>
    <w:rsid w:val="00DD69C1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2 / 2015</vt:lpstr>
    </vt:vector>
  </TitlesOfParts>
  <Company>ATC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2 / 2015</dc:title>
  <dc:creator>Ivo</dc:creator>
  <cp:lastModifiedBy>Edita</cp:lastModifiedBy>
  <cp:revision>2</cp:revision>
  <cp:lastPrinted>2015-04-26T08:16:00Z</cp:lastPrinted>
  <dcterms:created xsi:type="dcterms:W3CDTF">2018-03-21T09:33:00Z</dcterms:created>
  <dcterms:modified xsi:type="dcterms:W3CDTF">2018-03-21T09:33:00Z</dcterms:modified>
</cp:coreProperties>
</file>