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00131C" w:rsidRDefault="00DF5E7F" w:rsidP="00DF5E7F">
      <w:pPr>
        <w:rPr>
          <w:b/>
          <w:sz w:val="22"/>
        </w:rPr>
      </w:pPr>
      <w:bookmarkStart w:id="0" w:name="_GoBack"/>
      <w:bookmarkEnd w:id="0"/>
      <w:r w:rsidRPr="0000131C">
        <w:rPr>
          <w:b/>
          <w:sz w:val="22"/>
        </w:rPr>
        <w:t>Vážení spoluobčané,</w:t>
      </w:r>
    </w:p>
    <w:p w:rsidR="00A70871" w:rsidRDefault="003D43EE">
      <w:pPr>
        <w:rPr>
          <w:sz w:val="22"/>
        </w:rPr>
      </w:pPr>
      <w:r w:rsidRPr="0000131C">
        <w:rPr>
          <w:sz w:val="22"/>
        </w:rPr>
        <w:t>Již tradičně vám předkládám</w:t>
      </w:r>
      <w:r w:rsidR="008F5594" w:rsidRPr="0000131C">
        <w:rPr>
          <w:sz w:val="22"/>
        </w:rPr>
        <w:t xml:space="preserve"> stručné</w:t>
      </w:r>
      <w:r w:rsidR="005D37AC" w:rsidRPr="0000131C">
        <w:rPr>
          <w:sz w:val="22"/>
        </w:rPr>
        <w:t xml:space="preserve"> informace o aktuálních událostech</w:t>
      </w:r>
      <w:r w:rsidR="008F5594" w:rsidRPr="0000131C">
        <w:rPr>
          <w:sz w:val="22"/>
        </w:rPr>
        <w:t xml:space="preserve"> v naší </w:t>
      </w:r>
      <w:r w:rsidR="00496579" w:rsidRPr="0000131C">
        <w:rPr>
          <w:sz w:val="22"/>
        </w:rPr>
        <w:t>obci a</w:t>
      </w:r>
      <w:r w:rsidR="00722EA8" w:rsidRPr="0000131C">
        <w:rPr>
          <w:sz w:val="22"/>
        </w:rPr>
        <w:t xml:space="preserve"> </w:t>
      </w:r>
      <w:r w:rsidR="00646533" w:rsidRPr="0000131C">
        <w:rPr>
          <w:sz w:val="22"/>
        </w:rPr>
        <w:t>další informace.</w:t>
      </w:r>
    </w:p>
    <w:p w:rsidR="007A457C" w:rsidRPr="0000131C" w:rsidRDefault="007A457C">
      <w:pPr>
        <w:rPr>
          <w:b/>
          <w:sz w:val="22"/>
        </w:rPr>
      </w:pPr>
      <w:r w:rsidRPr="0000131C">
        <w:rPr>
          <w:b/>
          <w:sz w:val="22"/>
        </w:rPr>
        <w:t>Informace ze zastupitelstva obce</w:t>
      </w:r>
    </w:p>
    <w:p w:rsidR="00A70871" w:rsidRPr="0000131C" w:rsidRDefault="0077275F">
      <w:pPr>
        <w:rPr>
          <w:sz w:val="22"/>
        </w:rPr>
      </w:pPr>
      <w:r>
        <w:rPr>
          <w:sz w:val="22"/>
        </w:rPr>
        <w:t>J</w:t>
      </w:r>
      <w:r w:rsidR="00A70871" w:rsidRPr="0000131C">
        <w:rPr>
          <w:sz w:val="22"/>
        </w:rPr>
        <w:t>ednání zastupitelstv</w:t>
      </w:r>
      <w:r w:rsidR="00997CCF" w:rsidRPr="0000131C">
        <w:rPr>
          <w:sz w:val="22"/>
        </w:rPr>
        <w:t>a</w:t>
      </w:r>
      <w:r>
        <w:rPr>
          <w:sz w:val="22"/>
        </w:rPr>
        <w:t xml:space="preserve"> obce Podmoky </w:t>
      </w:r>
      <w:r w:rsidR="002A1302">
        <w:rPr>
          <w:sz w:val="22"/>
        </w:rPr>
        <w:t>proběhlo 20.3</w:t>
      </w:r>
      <w:r w:rsidR="00D32B97">
        <w:rPr>
          <w:sz w:val="22"/>
        </w:rPr>
        <w:t>.2017</w:t>
      </w:r>
      <w:r w:rsidR="00A70871" w:rsidRPr="0000131C">
        <w:rPr>
          <w:sz w:val="22"/>
        </w:rPr>
        <w:t>:</w:t>
      </w:r>
    </w:p>
    <w:p w:rsidR="002A1302" w:rsidRDefault="002A1302" w:rsidP="0061661D">
      <w:pPr>
        <w:pStyle w:val="Odstavecseseznamem"/>
        <w:numPr>
          <w:ilvl w:val="0"/>
          <w:numId w:val="6"/>
        </w:numPr>
        <w:spacing w:after="20"/>
        <w:rPr>
          <w:sz w:val="22"/>
        </w:rPr>
      </w:pPr>
      <w:r>
        <w:rPr>
          <w:sz w:val="22"/>
        </w:rPr>
        <w:t>Byl schválen závěrečný účet obce a účetní závěrka.</w:t>
      </w:r>
    </w:p>
    <w:p w:rsidR="002A1302" w:rsidRPr="00EB1AA5" w:rsidRDefault="002A1302" w:rsidP="0061661D">
      <w:pPr>
        <w:pStyle w:val="Odstavecseseznamem"/>
        <w:numPr>
          <w:ilvl w:val="0"/>
          <w:numId w:val="6"/>
        </w:numPr>
        <w:spacing w:after="20"/>
        <w:rPr>
          <w:b/>
          <w:sz w:val="22"/>
        </w:rPr>
      </w:pPr>
      <w:r w:rsidRPr="00EB1AA5">
        <w:rPr>
          <w:b/>
          <w:sz w:val="22"/>
        </w:rPr>
        <w:t xml:space="preserve">Oprava klapajících poklopů </w:t>
      </w:r>
      <w:r w:rsidR="00340437" w:rsidRPr="00EB1AA5">
        <w:rPr>
          <w:b/>
          <w:sz w:val="22"/>
        </w:rPr>
        <w:t xml:space="preserve">v dolní části obce </w:t>
      </w:r>
      <w:r w:rsidRPr="00EB1AA5">
        <w:rPr>
          <w:b/>
          <w:sz w:val="22"/>
        </w:rPr>
        <w:t xml:space="preserve">proběhne </w:t>
      </w:r>
      <w:r w:rsidR="00EB1AA5">
        <w:rPr>
          <w:b/>
          <w:sz w:val="22"/>
        </w:rPr>
        <w:t>v</w:t>
      </w:r>
      <w:r w:rsidRPr="00EB1AA5">
        <w:rPr>
          <w:b/>
          <w:sz w:val="22"/>
        </w:rPr>
        <w:t> </w:t>
      </w:r>
      <w:r w:rsidR="00EB1AA5">
        <w:rPr>
          <w:b/>
          <w:sz w:val="22"/>
        </w:rPr>
        <w:t>dubnu</w:t>
      </w:r>
      <w:r w:rsidRPr="00EB1AA5">
        <w:rPr>
          <w:b/>
          <w:sz w:val="22"/>
        </w:rPr>
        <w:t>.</w:t>
      </w:r>
    </w:p>
    <w:p w:rsidR="002A1302" w:rsidRDefault="002A1302" w:rsidP="0061661D">
      <w:pPr>
        <w:pStyle w:val="Odstavecseseznamem"/>
        <w:numPr>
          <w:ilvl w:val="0"/>
          <w:numId w:val="6"/>
        </w:numPr>
        <w:spacing w:after="20"/>
        <w:rPr>
          <w:sz w:val="22"/>
        </w:rPr>
      </w:pPr>
      <w:r>
        <w:rPr>
          <w:sz w:val="22"/>
        </w:rPr>
        <w:t>Obec se stane součástí Sdružení místních samospráv ČR</w:t>
      </w:r>
      <w:r w:rsidR="006344CA">
        <w:rPr>
          <w:sz w:val="22"/>
        </w:rPr>
        <w:t>, které pro obce poskytuje řadu služeb</w:t>
      </w:r>
      <w:r>
        <w:rPr>
          <w:sz w:val="22"/>
        </w:rPr>
        <w:t>.</w:t>
      </w:r>
    </w:p>
    <w:p w:rsidR="0077275F" w:rsidRPr="0077275F" w:rsidRDefault="00340437" w:rsidP="0061661D">
      <w:pPr>
        <w:pStyle w:val="Odstavecseseznamem"/>
        <w:numPr>
          <w:ilvl w:val="0"/>
          <w:numId w:val="6"/>
        </w:numPr>
        <w:spacing w:after="20"/>
        <w:rPr>
          <w:sz w:val="22"/>
        </w:rPr>
      </w:pPr>
      <w:r>
        <w:rPr>
          <w:sz w:val="22"/>
        </w:rPr>
        <w:t>V letošním roce by měla být dokončena projektová dokumentace na nové chodníky v obci a vybrán dodavatel. Pro územní řízení budete někteří z vás, kteří s chodníkem sousedí, požádáni o souhlasné stanovisko.</w:t>
      </w:r>
    </w:p>
    <w:p w:rsidR="00786448" w:rsidRPr="0000131C" w:rsidRDefault="00BB0574" w:rsidP="000A21EE">
      <w:pPr>
        <w:spacing w:after="20"/>
        <w:jc w:val="center"/>
        <w:rPr>
          <w:b/>
          <w:sz w:val="22"/>
        </w:rPr>
      </w:pPr>
      <w:r w:rsidRPr="0000131C">
        <w:rPr>
          <w:b/>
          <w:sz w:val="22"/>
        </w:rPr>
        <w:t>Informace pro občany</w:t>
      </w:r>
    </w:p>
    <w:p w:rsidR="00C4612D" w:rsidRDefault="00C4612D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b/>
          <w:sz w:val="22"/>
        </w:rPr>
        <w:t>Objemný komunální odpad lze ukládat do kontejneru ve škole od 25.3. do 27.3.2017.</w:t>
      </w:r>
    </w:p>
    <w:p w:rsidR="00C4612D" w:rsidRPr="00C4612D" w:rsidRDefault="00C4612D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b/>
          <w:sz w:val="22"/>
        </w:rPr>
        <w:t xml:space="preserve">Nebezpečný odpad lze předat v sobotu 25.3.2017 od 8:00 do 9:00 hod. do vozidel u zastávky pod Obecním úřadem. </w:t>
      </w:r>
    </w:p>
    <w:p w:rsidR="002A1302" w:rsidRPr="002A1302" w:rsidRDefault="002A1302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sz w:val="22"/>
        </w:rPr>
        <w:t>Využijte vhodného počasí k odvozu objednaného palivového dříví.</w:t>
      </w:r>
    </w:p>
    <w:p w:rsidR="00C43BA2" w:rsidRPr="00594CD8" w:rsidRDefault="002A1302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sz w:val="22"/>
        </w:rPr>
        <w:t xml:space="preserve">Pro připravovaný nový územní plán vás žádáme o předání vašich námětů a požadavků na obecní úřad (stačí volnou formou), a to </w:t>
      </w:r>
      <w:r>
        <w:rPr>
          <w:b/>
          <w:sz w:val="22"/>
        </w:rPr>
        <w:t>do konce dubna 2017.</w:t>
      </w:r>
      <w:r>
        <w:rPr>
          <w:sz w:val="22"/>
        </w:rPr>
        <w:t xml:space="preserve"> Vaše požadavky pak budou sumarizovány a stanou se podkladem pro vypsání zadávacího řízení na zpracovatele územního plánu obce. </w:t>
      </w:r>
    </w:p>
    <w:p w:rsidR="00594CD8" w:rsidRPr="00594CD8" w:rsidRDefault="00594CD8" w:rsidP="00594CD8">
      <w:pPr>
        <w:pStyle w:val="Odstavecseseznamem"/>
        <w:numPr>
          <w:ilvl w:val="0"/>
          <w:numId w:val="9"/>
        </w:numPr>
        <w:spacing w:after="20"/>
        <w:rPr>
          <w:sz w:val="22"/>
        </w:rPr>
      </w:pPr>
      <w:r>
        <w:rPr>
          <w:sz w:val="22"/>
        </w:rPr>
        <w:t>Byla aktualizována strategie obce do roku 2020, viz níže, jejíž úplné znění je na webových stránkách obce, případně k nahlédnutí na Obecním úřadu. Stručný přehled zamýšlených akcí naleznete na druhé straně tohoto Zpravodaje. Prosíme o zaslání Vašich námětů do konce dubna.</w:t>
      </w:r>
    </w:p>
    <w:p w:rsidR="00594CD8" w:rsidRDefault="00594CD8" w:rsidP="00594CD8">
      <w:pPr>
        <w:spacing w:after="20"/>
        <w:jc w:val="center"/>
        <w:rPr>
          <w:b/>
          <w:sz w:val="22"/>
        </w:rPr>
      </w:pPr>
    </w:p>
    <w:p w:rsidR="00594CD8" w:rsidRPr="00594CD8" w:rsidRDefault="00594CD8" w:rsidP="00594CD8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Stručný přehled specifických cílů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0"/>
        <w:gridCol w:w="6546"/>
      </w:tblGrid>
      <w:tr w:rsidR="00594CD8" w:rsidRPr="00997075" w:rsidTr="003D3ACD">
        <w:tc>
          <w:tcPr>
            <w:tcW w:w="2580" w:type="dxa"/>
          </w:tcPr>
          <w:p w:rsidR="00594CD8" w:rsidRPr="00997075" w:rsidRDefault="00594CD8" w:rsidP="003D3ACD">
            <w:pPr>
              <w:pStyle w:val="Tabulka"/>
            </w:pPr>
            <w:r w:rsidRPr="00997075">
              <w:t>Specifický cíl</w:t>
            </w:r>
          </w:p>
        </w:tc>
        <w:tc>
          <w:tcPr>
            <w:tcW w:w="6546" w:type="dxa"/>
          </w:tcPr>
          <w:p w:rsidR="00594CD8" w:rsidRPr="00997075" w:rsidRDefault="00594CD8" w:rsidP="003D3ACD">
            <w:pPr>
              <w:pStyle w:val="Tabulka"/>
            </w:pPr>
            <w:r w:rsidRPr="00997075">
              <w:t>Důvod / komentář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Chodníky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 xml:space="preserve">Chodníky v obci jsou jen na části silnice č.324. Cílem je dobudovat chodníky po celé délce silnice č. </w:t>
            </w:r>
            <w:r w:rsidR="00EB1AA5">
              <w:t>II/</w:t>
            </w:r>
            <w:r>
              <w:t>324 a tak zajistit bezpečnost chodců.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Parcely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>Akce vychází ze schváleného a platného územního plánu a jejím cílem je umožnit obci nabídnout k prodeji zasíťované a přístupné stavební parcely v sadu. Jedná se o akci, na kterou není možnost získat dotace.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Hřiště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 xml:space="preserve">Záměrem je vybudovat rozumně velké víceúčelové hřiště (tenis, volejbal, malá kopaná, ..) pro všechny naše občany. 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Oprava obecního úřadu – odvodnění sklepa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>Sklep obecního úřadu je stále mokrý a bude jej nutné vysušit a dát novou podlahu.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Aktualizace územního plánu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>Současný územní plán je platný do roku 2025. Příprava nového plánu by měla být zahájena v dostatečném předstihu tak, aby bylo možné zapracovat všechny připomínky a vyřešit požadavky občanů obce.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Komunitní centrum z prodejny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 xml:space="preserve">Návrh na využití stávajícího objektu prodejny na komunitní centrum pro setkávání seniorů a poskytování vybraných sociálních služeb. </w:t>
            </w:r>
          </w:p>
          <w:p w:rsidR="00594CD8" w:rsidRDefault="00594CD8" w:rsidP="003D3ACD">
            <w:pPr>
              <w:pStyle w:val="Tabulka"/>
            </w:pPr>
            <w:r>
              <w:t>V komunitním centru může být prostor také pro dětské aktivity od her až po IT klub s počítačem, který by mohli využívat i senioři.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Komplexní pozemkové úpravy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>Komplexní pozemkové úpravy by měly zajistit optimalizaci a dostupnost pozemků vlastníků. Současně by měly být realizovány úpravy pro lepší ochranu krajiny a obce. Není zahrnuto v harmonogramu vzhledem k nejistotě získání nadpoloviční výměry vlastníků pozemků.</w:t>
            </w:r>
          </w:p>
        </w:tc>
      </w:tr>
      <w:tr w:rsidR="00594CD8" w:rsidTr="003D3ACD">
        <w:tc>
          <w:tcPr>
            <w:tcW w:w="2580" w:type="dxa"/>
          </w:tcPr>
          <w:p w:rsidR="00594CD8" w:rsidRDefault="00594CD8" w:rsidP="003D3ACD">
            <w:pPr>
              <w:pStyle w:val="Tabulka"/>
            </w:pPr>
            <w:r>
              <w:t>Stabilizace svahů pod kostelem</w:t>
            </w:r>
          </w:p>
        </w:tc>
        <w:tc>
          <w:tcPr>
            <w:tcW w:w="6546" w:type="dxa"/>
          </w:tcPr>
          <w:p w:rsidR="00594CD8" w:rsidRDefault="00594CD8" w:rsidP="003D3ACD">
            <w:pPr>
              <w:pStyle w:val="Tabulka"/>
            </w:pPr>
            <w:r>
              <w:t>Návrh na řešení vybraných svahů pod kostelem na základě geologického posudku.</w:t>
            </w:r>
          </w:p>
        </w:tc>
      </w:tr>
    </w:tbl>
    <w:p w:rsidR="00B767AE" w:rsidRDefault="002A1302">
      <w:pPr>
        <w:spacing w:after="200"/>
        <w:rPr>
          <w:sz w:val="22"/>
        </w:rPr>
      </w:pPr>
      <w:r>
        <w:rPr>
          <w:sz w:val="22"/>
        </w:rPr>
        <w:t>Bližší informace naleznete na úřední desce a na Obecním úřadu.</w:t>
      </w:r>
      <w:r w:rsidR="00B767AE">
        <w:rPr>
          <w:sz w:val="22"/>
        </w:rPr>
        <w:br w:type="page"/>
      </w:r>
    </w:p>
    <w:p w:rsidR="00B767AE" w:rsidRDefault="00D24F9A" w:rsidP="005B1BCA">
      <w:pPr>
        <w:spacing w:after="200"/>
        <w:rPr>
          <w:sz w:val="22"/>
        </w:rPr>
      </w:pPr>
      <w:r>
        <w:rPr>
          <w:sz w:val="22"/>
        </w:rPr>
        <w:lastRenderedPageBreak/>
        <w:t xml:space="preserve">Předpokládané akce v příštím období. Náklady jsou orientační a budou </w:t>
      </w:r>
      <w:r w:rsidR="00594CD8">
        <w:rPr>
          <w:sz w:val="22"/>
        </w:rPr>
        <w:t xml:space="preserve">postupně </w:t>
      </w:r>
      <w:r>
        <w:rPr>
          <w:sz w:val="22"/>
        </w:rPr>
        <w:t>zpřesňovány.</w:t>
      </w:r>
    </w:p>
    <w:tbl>
      <w:tblPr>
        <w:tblW w:w="93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2938"/>
        <w:gridCol w:w="976"/>
        <w:gridCol w:w="976"/>
        <w:gridCol w:w="976"/>
        <w:gridCol w:w="996"/>
        <w:gridCol w:w="1696"/>
      </w:tblGrid>
      <w:tr w:rsidR="00594CD8" w:rsidRPr="00D24F9A" w:rsidTr="0078648E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D8" w:rsidRPr="00D24F9A" w:rsidRDefault="00594CD8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D8" w:rsidRPr="00D24F9A" w:rsidRDefault="00594CD8" w:rsidP="00594CD8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Harmonogramy projektů s odhadem výdajů a příjmů</w:t>
            </w: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4F9A" w:rsidRPr="00D24F9A" w:rsidTr="003D3ACD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Předpoklad 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Chodníky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Projekt. příprava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290 000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290 000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Dotační řízení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 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1 500 000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1 500 000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290 000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1 500 000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1 790 000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895 000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Parcely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Zasíťování - el. - AZ Elektrostav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Zatrubnění podél místní komunikace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Zasíťování - voda - VaK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60 000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60 000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sz w:val="18"/>
                <w:szCs w:val="18"/>
                <w:lang w:eastAsia="cs-CZ"/>
              </w:rPr>
              <w:t>Zasíťování - kanalizace - VaK / obec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Silnice - ve dvou etapách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1 500 000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2 500 000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140 000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1 700 000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2 500 000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4 340 000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Příjem z prodeje parcel / odhad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4 000 000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Hřiště víceúčelové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Projekt. příprava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Dotační řízení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Oprava obecního úřadu - sklep, vysušení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Projekt. příprava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Dotační řízení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800 000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400 000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Aktualizace územního plánu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Dotační řízení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Aktualizace územního plánu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Komunitní centrum z prodejny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Projektová příprava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90 000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90 000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Dotační řízení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2 000 000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2 000 000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90 000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2 000 000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2 090 000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1 045 000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Stabilizace svahů kopce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cs-CZ"/>
              </w:rPr>
              <w:t>Výdaje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Znalecký posudek stavebního geologa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Projekt. příprava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Dotační řízení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Výběr dod.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24F9A" w:rsidRPr="00D24F9A" w:rsidTr="003D3ACD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30 000</w:t>
            </w:r>
          </w:p>
        </w:tc>
      </w:tr>
      <w:tr w:rsidR="00D24F9A" w:rsidRPr="00D24F9A" w:rsidTr="00594CD8">
        <w:trPr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  <w:r w:rsidRPr="00D24F9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9A" w:rsidRPr="00D24F9A" w:rsidRDefault="00D24F9A" w:rsidP="003D3ACD">
            <w:pPr>
              <w:spacing w:after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24F9A" w:rsidRDefault="00D24F9A" w:rsidP="005B1BCA">
      <w:pPr>
        <w:spacing w:after="200"/>
        <w:rPr>
          <w:sz w:val="22"/>
        </w:rPr>
      </w:pPr>
    </w:p>
    <w:p w:rsidR="00594CD8" w:rsidRDefault="00594CD8" w:rsidP="005B1BCA">
      <w:pPr>
        <w:spacing w:after="200"/>
        <w:rPr>
          <w:sz w:val="22"/>
        </w:rPr>
      </w:pPr>
      <w:r>
        <w:rPr>
          <w:sz w:val="22"/>
        </w:rPr>
        <w:t>Jsme otevřeni pro vaše další náměty. Realizace bude záviset na finančních možnostech obce.</w:t>
      </w:r>
    </w:p>
    <w:sectPr w:rsidR="00594CD8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66" w:rsidRDefault="00C61466" w:rsidP="00F81AC4">
      <w:pPr>
        <w:spacing w:after="0" w:line="240" w:lineRule="auto"/>
      </w:pPr>
      <w:r>
        <w:separator/>
      </w:r>
    </w:p>
  </w:endnote>
  <w:endnote w:type="continuationSeparator" w:id="0">
    <w:p w:rsidR="00C61466" w:rsidRDefault="00C61466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66" w:rsidRDefault="00C61466" w:rsidP="00F81AC4">
      <w:pPr>
        <w:spacing w:after="0" w:line="240" w:lineRule="auto"/>
      </w:pPr>
      <w:r>
        <w:separator/>
      </w:r>
    </w:p>
  </w:footnote>
  <w:footnote w:type="continuationSeparator" w:id="0">
    <w:p w:rsidR="00C61466" w:rsidRDefault="00C61466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C61466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443C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r w:rsidR="002A1302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2</w:t>
        </w:r>
        <w:r w:rsidR="00D32B97">
          <w:rPr>
            <w:rFonts w:asciiTheme="majorHAnsi" w:eastAsiaTheme="majorEastAsia" w:hAnsiTheme="majorHAnsi" w:cstheme="majorBidi"/>
            <w:sz w:val="32"/>
            <w:szCs w:val="32"/>
          </w:rPr>
          <w:t xml:space="preserve"> / 2017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11CE3"/>
    <w:rsid w:val="0001449F"/>
    <w:rsid w:val="00017159"/>
    <w:rsid w:val="0004367A"/>
    <w:rsid w:val="00043AB7"/>
    <w:rsid w:val="0004405B"/>
    <w:rsid w:val="00044189"/>
    <w:rsid w:val="000478AA"/>
    <w:rsid w:val="00047FCE"/>
    <w:rsid w:val="00051CA8"/>
    <w:rsid w:val="000653F3"/>
    <w:rsid w:val="000673DC"/>
    <w:rsid w:val="00067544"/>
    <w:rsid w:val="00067BA2"/>
    <w:rsid w:val="00073864"/>
    <w:rsid w:val="00081EEE"/>
    <w:rsid w:val="000860D2"/>
    <w:rsid w:val="0009764E"/>
    <w:rsid w:val="000A21EE"/>
    <w:rsid w:val="000A4D31"/>
    <w:rsid w:val="000A58BB"/>
    <w:rsid w:val="000B5A08"/>
    <w:rsid w:val="000C75AB"/>
    <w:rsid w:val="000D4472"/>
    <w:rsid w:val="000D60CF"/>
    <w:rsid w:val="000D7786"/>
    <w:rsid w:val="000E1AA2"/>
    <w:rsid w:val="000F0BE5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12D9"/>
    <w:rsid w:val="0013151D"/>
    <w:rsid w:val="00132E1A"/>
    <w:rsid w:val="0014132D"/>
    <w:rsid w:val="00144482"/>
    <w:rsid w:val="00152393"/>
    <w:rsid w:val="00166FA0"/>
    <w:rsid w:val="00176AFB"/>
    <w:rsid w:val="00184C95"/>
    <w:rsid w:val="0018654D"/>
    <w:rsid w:val="001865DE"/>
    <w:rsid w:val="00186FEF"/>
    <w:rsid w:val="00187332"/>
    <w:rsid w:val="00187D74"/>
    <w:rsid w:val="001932E5"/>
    <w:rsid w:val="001A5581"/>
    <w:rsid w:val="001C0044"/>
    <w:rsid w:val="001C1F7F"/>
    <w:rsid w:val="001C2F51"/>
    <w:rsid w:val="001D011F"/>
    <w:rsid w:val="001D2EB0"/>
    <w:rsid w:val="001D51CD"/>
    <w:rsid w:val="001D6A05"/>
    <w:rsid w:val="001E5F94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0646"/>
    <w:rsid w:val="00286320"/>
    <w:rsid w:val="00286C53"/>
    <w:rsid w:val="00296B6D"/>
    <w:rsid w:val="002A0E07"/>
    <w:rsid w:val="002A1302"/>
    <w:rsid w:val="002B18E6"/>
    <w:rsid w:val="002B3CDC"/>
    <w:rsid w:val="002C36AB"/>
    <w:rsid w:val="002C6507"/>
    <w:rsid w:val="002D3255"/>
    <w:rsid w:val="002E18E9"/>
    <w:rsid w:val="002E2F8C"/>
    <w:rsid w:val="002E3898"/>
    <w:rsid w:val="002E50DE"/>
    <w:rsid w:val="002F1BF0"/>
    <w:rsid w:val="00300365"/>
    <w:rsid w:val="00314086"/>
    <w:rsid w:val="003220C8"/>
    <w:rsid w:val="0033577C"/>
    <w:rsid w:val="00340437"/>
    <w:rsid w:val="00343CB1"/>
    <w:rsid w:val="00344287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3F7827"/>
    <w:rsid w:val="00401601"/>
    <w:rsid w:val="00404569"/>
    <w:rsid w:val="00413BFF"/>
    <w:rsid w:val="00415272"/>
    <w:rsid w:val="004222E3"/>
    <w:rsid w:val="004254E9"/>
    <w:rsid w:val="0043136E"/>
    <w:rsid w:val="00432F95"/>
    <w:rsid w:val="00440562"/>
    <w:rsid w:val="00440674"/>
    <w:rsid w:val="004411E9"/>
    <w:rsid w:val="00441F0D"/>
    <w:rsid w:val="0044365B"/>
    <w:rsid w:val="00443DA9"/>
    <w:rsid w:val="00444193"/>
    <w:rsid w:val="004635EC"/>
    <w:rsid w:val="00472EFE"/>
    <w:rsid w:val="00483B86"/>
    <w:rsid w:val="00496579"/>
    <w:rsid w:val="004A47ED"/>
    <w:rsid w:val="004B319D"/>
    <w:rsid w:val="004B5042"/>
    <w:rsid w:val="004C18B7"/>
    <w:rsid w:val="004C4592"/>
    <w:rsid w:val="004D132F"/>
    <w:rsid w:val="004E014F"/>
    <w:rsid w:val="004E64AD"/>
    <w:rsid w:val="0050287D"/>
    <w:rsid w:val="00523096"/>
    <w:rsid w:val="00524805"/>
    <w:rsid w:val="00543FAB"/>
    <w:rsid w:val="0055623B"/>
    <w:rsid w:val="0055766C"/>
    <w:rsid w:val="0056043D"/>
    <w:rsid w:val="005673C0"/>
    <w:rsid w:val="0057417D"/>
    <w:rsid w:val="00585EAB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743A"/>
    <w:rsid w:val="006C75EC"/>
    <w:rsid w:val="006D5C63"/>
    <w:rsid w:val="006E3F3D"/>
    <w:rsid w:val="006E75C8"/>
    <w:rsid w:val="006F45DD"/>
    <w:rsid w:val="0070518F"/>
    <w:rsid w:val="007121B7"/>
    <w:rsid w:val="00717E9D"/>
    <w:rsid w:val="00722EA8"/>
    <w:rsid w:val="00724D5F"/>
    <w:rsid w:val="00727180"/>
    <w:rsid w:val="00741010"/>
    <w:rsid w:val="00743B75"/>
    <w:rsid w:val="007546DC"/>
    <w:rsid w:val="0075505B"/>
    <w:rsid w:val="0075586C"/>
    <w:rsid w:val="00760ED1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A457C"/>
    <w:rsid w:val="007B46F4"/>
    <w:rsid w:val="007B5EF8"/>
    <w:rsid w:val="007B65D6"/>
    <w:rsid w:val="007C084C"/>
    <w:rsid w:val="007C10F4"/>
    <w:rsid w:val="007C443C"/>
    <w:rsid w:val="007D14CA"/>
    <w:rsid w:val="007D36EB"/>
    <w:rsid w:val="007D4706"/>
    <w:rsid w:val="007D5BAB"/>
    <w:rsid w:val="007D6D2E"/>
    <w:rsid w:val="007E28F6"/>
    <w:rsid w:val="007E5097"/>
    <w:rsid w:val="007E6D5F"/>
    <w:rsid w:val="007F061B"/>
    <w:rsid w:val="007F0B6F"/>
    <w:rsid w:val="007F3266"/>
    <w:rsid w:val="007F4930"/>
    <w:rsid w:val="007F4CB7"/>
    <w:rsid w:val="00803065"/>
    <w:rsid w:val="00823A63"/>
    <w:rsid w:val="00825565"/>
    <w:rsid w:val="00843770"/>
    <w:rsid w:val="0085595F"/>
    <w:rsid w:val="00862388"/>
    <w:rsid w:val="00871652"/>
    <w:rsid w:val="00883313"/>
    <w:rsid w:val="0088530F"/>
    <w:rsid w:val="0088744C"/>
    <w:rsid w:val="008978DB"/>
    <w:rsid w:val="008B38B0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97CCF"/>
    <w:rsid w:val="009B61FD"/>
    <w:rsid w:val="009D49A5"/>
    <w:rsid w:val="009F25D8"/>
    <w:rsid w:val="009F5D71"/>
    <w:rsid w:val="00A06482"/>
    <w:rsid w:val="00A066A6"/>
    <w:rsid w:val="00A12B61"/>
    <w:rsid w:val="00A12F5E"/>
    <w:rsid w:val="00A164E1"/>
    <w:rsid w:val="00A36BC7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67AE"/>
    <w:rsid w:val="00B77FD3"/>
    <w:rsid w:val="00BA00DB"/>
    <w:rsid w:val="00BA42A2"/>
    <w:rsid w:val="00BB0574"/>
    <w:rsid w:val="00BB2766"/>
    <w:rsid w:val="00BB3CF8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43BA2"/>
    <w:rsid w:val="00C4612D"/>
    <w:rsid w:val="00C61466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051A"/>
    <w:rsid w:val="00CD4164"/>
    <w:rsid w:val="00CD4C44"/>
    <w:rsid w:val="00CD6918"/>
    <w:rsid w:val="00CE3BB8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5F93"/>
    <w:rsid w:val="00D51438"/>
    <w:rsid w:val="00D57619"/>
    <w:rsid w:val="00D6654B"/>
    <w:rsid w:val="00D675C7"/>
    <w:rsid w:val="00D732FC"/>
    <w:rsid w:val="00D73EFE"/>
    <w:rsid w:val="00D77B81"/>
    <w:rsid w:val="00D77E70"/>
    <w:rsid w:val="00D80E7B"/>
    <w:rsid w:val="00D91588"/>
    <w:rsid w:val="00DA0BAE"/>
    <w:rsid w:val="00DA11A3"/>
    <w:rsid w:val="00DA13E0"/>
    <w:rsid w:val="00DB2D84"/>
    <w:rsid w:val="00DB671B"/>
    <w:rsid w:val="00DC17EF"/>
    <w:rsid w:val="00DC269E"/>
    <w:rsid w:val="00DC4985"/>
    <w:rsid w:val="00DD4EC8"/>
    <w:rsid w:val="00DD50E6"/>
    <w:rsid w:val="00DD6653"/>
    <w:rsid w:val="00DE15FF"/>
    <w:rsid w:val="00DE5BE9"/>
    <w:rsid w:val="00DF5E7F"/>
    <w:rsid w:val="00DF6ABC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72750"/>
    <w:rsid w:val="00E7481C"/>
    <w:rsid w:val="00E91C05"/>
    <w:rsid w:val="00EA4431"/>
    <w:rsid w:val="00EA6039"/>
    <w:rsid w:val="00EA6D50"/>
    <w:rsid w:val="00EB1AA5"/>
    <w:rsid w:val="00EB3B3D"/>
    <w:rsid w:val="00EB4E07"/>
    <w:rsid w:val="00EC364A"/>
    <w:rsid w:val="00EC72F4"/>
    <w:rsid w:val="00ED1383"/>
    <w:rsid w:val="00ED55CF"/>
    <w:rsid w:val="00EE308C"/>
    <w:rsid w:val="00EE35B5"/>
    <w:rsid w:val="00EE67E5"/>
    <w:rsid w:val="00F036C3"/>
    <w:rsid w:val="00F036F9"/>
    <w:rsid w:val="00F10863"/>
    <w:rsid w:val="00F110BC"/>
    <w:rsid w:val="00F114DF"/>
    <w:rsid w:val="00F12B09"/>
    <w:rsid w:val="00F13812"/>
    <w:rsid w:val="00F174E1"/>
    <w:rsid w:val="00F17DBE"/>
    <w:rsid w:val="00F22D48"/>
    <w:rsid w:val="00F31D0A"/>
    <w:rsid w:val="00F320C0"/>
    <w:rsid w:val="00F43378"/>
    <w:rsid w:val="00F442FB"/>
    <w:rsid w:val="00F50FE7"/>
    <w:rsid w:val="00F54F64"/>
    <w:rsid w:val="00F67F51"/>
    <w:rsid w:val="00F7102E"/>
    <w:rsid w:val="00F723B0"/>
    <w:rsid w:val="00F767B4"/>
    <w:rsid w:val="00F76AF3"/>
    <w:rsid w:val="00F81AC4"/>
    <w:rsid w:val="00F823EE"/>
    <w:rsid w:val="00F82901"/>
    <w:rsid w:val="00F849CD"/>
    <w:rsid w:val="00F855AD"/>
    <w:rsid w:val="00F91775"/>
    <w:rsid w:val="00FA2AD8"/>
    <w:rsid w:val="00FA58E0"/>
    <w:rsid w:val="00FB29A6"/>
    <w:rsid w:val="00FB2E3F"/>
    <w:rsid w:val="00FB3E3C"/>
    <w:rsid w:val="00FB466C"/>
    <w:rsid w:val="00FC4DE1"/>
    <w:rsid w:val="00FC5FC5"/>
    <w:rsid w:val="00FD1EFD"/>
    <w:rsid w:val="00FD4A96"/>
    <w:rsid w:val="00FE2191"/>
    <w:rsid w:val="00FE30C3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3777-E308-43AC-86E1-E23A77D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347A1"/>
    <w:rsid w:val="00060B22"/>
    <w:rsid w:val="001401B5"/>
    <w:rsid w:val="0018745D"/>
    <w:rsid w:val="002717CD"/>
    <w:rsid w:val="002B279A"/>
    <w:rsid w:val="003734A2"/>
    <w:rsid w:val="003D1390"/>
    <w:rsid w:val="0043396E"/>
    <w:rsid w:val="00457CA7"/>
    <w:rsid w:val="0051123E"/>
    <w:rsid w:val="00522ACD"/>
    <w:rsid w:val="005545BD"/>
    <w:rsid w:val="005F7B5B"/>
    <w:rsid w:val="006076F6"/>
    <w:rsid w:val="006137F7"/>
    <w:rsid w:val="00716E0D"/>
    <w:rsid w:val="007423E3"/>
    <w:rsid w:val="00757EA5"/>
    <w:rsid w:val="0077401C"/>
    <w:rsid w:val="007812A6"/>
    <w:rsid w:val="00793D83"/>
    <w:rsid w:val="00885D09"/>
    <w:rsid w:val="00944C29"/>
    <w:rsid w:val="00946988"/>
    <w:rsid w:val="009A3F40"/>
    <w:rsid w:val="00A02CAD"/>
    <w:rsid w:val="00AA3459"/>
    <w:rsid w:val="00B430FB"/>
    <w:rsid w:val="00BE1544"/>
    <w:rsid w:val="00C25973"/>
    <w:rsid w:val="00C431E3"/>
    <w:rsid w:val="00CC122C"/>
    <w:rsid w:val="00D25179"/>
    <w:rsid w:val="00D7374A"/>
    <w:rsid w:val="00DD69C1"/>
    <w:rsid w:val="00E527E2"/>
    <w:rsid w:val="00F542EC"/>
    <w:rsid w:val="00F623E6"/>
    <w:rsid w:val="00F6725B"/>
    <w:rsid w:val="00F80E66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9CB4-F5DB-417F-9434-B2C950B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2 / 2017</vt:lpstr>
    </vt:vector>
  </TitlesOfParts>
  <Company>ATC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2 / 2017</dc:title>
  <dc:creator>Ivo</dc:creator>
  <cp:lastModifiedBy>Edita</cp:lastModifiedBy>
  <cp:revision>2</cp:revision>
  <cp:lastPrinted>2015-04-26T08:16:00Z</cp:lastPrinted>
  <dcterms:created xsi:type="dcterms:W3CDTF">2018-03-21T09:08:00Z</dcterms:created>
  <dcterms:modified xsi:type="dcterms:W3CDTF">2018-03-21T09:08:00Z</dcterms:modified>
</cp:coreProperties>
</file>